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5E2" w:rsidRPr="008462EB" w:rsidRDefault="002F607D" w:rsidP="004D05CB">
      <w:pPr>
        <w:rPr>
          <w:sz w:val="22"/>
          <w:szCs w:val="22"/>
          <w:lang w:val="fr-CA"/>
        </w:rPr>
      </w:pPr>
      <w:bookmarkStart w:id="0" w:name="_GoBack"/>
      <w:bookmarkEnd w:id="0"/>
      <w:r>
        <w:rPr>
          <w:noProof/>
          <w:lang w:val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94" o:spid="_x0000_s1028" type="#_x0000_t202" alt="" style="position:absolute;margin-left:33.65pt;margin-top:703.3pt;width:545.95pt;height:60.65pt;z-index:251660288;visibility:visible;mso-wrap-style:square;mso-wrap-edited:f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top" wrapcoords="-59 -267 -59 21867 21659 21867 21659 -267 -59 -267" fillcolor="#c3afcc" strokecolor="#636" strokeweight="1.75pt">
            <v:textbox>
              <w:txbxContent>
                <w:p w:rsidR="00F05838" w:rsidRPr="008462EB" w:rsidRDefault="008E0C77" w:rsidP="00F05838">
                  <w:pPr>
                    <w:jc w:val="center"/>
                    <w:rPr>
                      <w:sz w:val="36"/>
                      <w:szCs w:val="44"/>
                      <w:lang w:val="fr-CA"/>
                    </w:rPr>
                  </w:pPr>
                  <w:bookmarkStart w:id="1" w:name="lt_pId002"/>
                  <w:r>
                    <w:rPr>
                      <w:sz w:val="36"/>
                      <w:szCs w:val="44"/>
                      <w:lang w:val="fr-CA"/>
                    </w:rPr>
                    <w:t>Co</w:t>
                  </w:r>
                  <w:r w:rsidR="002A0FC6">
                    <w:rPr>
                      <w:sz w:val="36"/>
                      <w:szCs w:val="44"/>
                      <w:lang w:val="fr-CA"/>
                    </w:rPr>
                    <w:t>ntactez-nous</w:t>
                  </w:r>
                  <w:bookmarkEnd w:id="1"/>
                </w:p>
                <w:bookmarkStart w:id="2" w:name="lt_pId003"/>
                <w:p w:rsidR="00F05838" w:rsidRPr="008462EB" w:rsidRDefault="000E0CCF" w:rsidP="0033420B">
                  <w:pPr>
                    <w:jc w:val="center"/>
                    <w:rPr>
                      <w:sz w:val="36"/>
                      <w:szCs w:val="44"/>
                      <w:lang w:val="fr-CA"/>
                    </w:rPr>
                  </w:pPr>
                  <w:r w:rsidRPr="008462EB">
                    <w:rPr>
                      <w:lang w:val="fr-CA"/>
                    </w:rPr>
                    <w:fldChar w:fldCharType="begin"/>
                  </w:r>
                  <w:r w:rsidRPr="008462EB">
                    <w:rPr>
                      <w:lang w:val="fr-CA"/>
                    </w:rPr>
                    <w:instrText xml:space="preserve"> HYPERLINK "mailto:donation@pentor.com" </w:instrText>
                  </w:r>
                  <w:r w:rsidRPr="008462EB">
                    <w:rPr>
                      <w:lang w:val="fr-CA"/>
                    </w:rPr>
                    <w:fldChar w:fldCharType="separate"/>
                  </w:r>
                  <w:r w:rsidRPr="008462EB">
                    <w:rPr>
                      <w:rStyle w:val="Hyperlink"/>
                      <w:sz w:val="36"/>
                      <w:szCs w:val="44"/>
                      <w:lang w:val="fr-CA"/>
                    </w:rPr>
                    <w:t>donation@pentor.com</w:t>
                  </w:r>
                  <w:r w:rsidRPr="008462EB">
                    <w:rPr>
                      <w:lang w:val="fr-CA"/>
                    </w:rPr>
                    <w:fldChar w:fldCharType="end"/>
                  </w:r>
                  <w:r w:rsidRPr="008462EB">
                    <w:rPr>
                      <w:sz w:val="36"/>
                      <w:szCs w:val="44"/>
                      <w:lang w:val="fr-CA"/>
                    </w:rPr>
                    <w:t xml:space="preserve"> |1 (800) 604-3685</w:t>
                  </w:r>
                  <w:bookmarkEnd w:id="2"/>
                  <w:r w:rsidRPr="008462EB">
                    <w:rPr>
                      <w:sz w:val="36"/>
                      <w:szCs w:val="44"/>
                      <w:lang w:val="fr-CA"/>
                    </w:rPr>
                    <w:t xml:space="preserve"> </w:t>
                  </w:r>
                </w:p>
              </w:txbxContent>
            </v:textbox>
            <w10:wrap type="through" anchorx="page" anchory="page"/>
          </v:shape>
        </w:pict>
      </w:r>
      <w:r>
        <w:rPr>
          <w:noProof/>
          <w:lang w:val="fr-CA"/>
        </w:rPr>
        <w:pict>
          <v:shape id="Text Box 7" o:spid="_x0000_s1027" type="#_x0000_t202" alt="" style="position:absolute;margin-left:23.5pt;margin-top:237.4pt;width:573.8pt;height:462.45pt;z-index:251658240;visibility:visible;mso-wrap-style:square;mso-wrap-edited:f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top" wrapcoords="0 0" filled="f" stroked="f">
            <v:textbox inset="5.4pt,0,5.4pt,0">
              <w:txbxContent>
                <w:tbl>
                  <w:tblPr>
                    <w:tblStyle w:val="MediumShading1-Accent1"/>
                    <w:tblW w:w="10915" w:type="dxa"/>
                    <w:tblInd w:w="132" w:type="dxa"/>
                    <w:tblLook w:val="04A0" w:firstRow="1" w:lastRow="0" w:firstColumn="1" w:lastColumn="0" w:noHBand="0" w:noVBand="1"/>
                  </w:tblPr>
                  <w:tblGrid>
                    <w:gridCol w:w="10915"/>
                  </w:tblGrid>
                  <w:tr w:rsidR="007D20B8" w:rsidRPr="008462EB" w:rsidTr="007D20B8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0E0CCF" w:rsidP="00D71156">
                        <w:pPr>
                          <w:ind w:right="-119"/>
                          <w:jc w:val="center"/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3" w:name="lt_pId004"/>
                        <w:r w:rsidRPr="000864C3">
                          <w:rPr>
                            <w:rFonts w:ascii="Cambria" w:hAnsi="Cambria"/>
                            <w:b w:val="0"/>
                            <w:noProof/>
                            <w:sz w:val="40"/>
                            <w:lang w:val="fr-CA"/>
                          </w:rPr>
                          <w:t>PROCESS</w:t>
                        </w:r>
                        <w:bookmarkEnd w:id="3"/>
                        <w:r w:rsidR="00944149" w:rsidRPr="000864C3">
                          <w:rPr>
                            <w:rFonts w:ascii="Cambria" w:hAnsi="Cambria"/>
                            <w:b w:val="0"/>
                            <w:noProof/>
                            <w:sz w:val="40"/>
                            <w:lang w:val="fr-CA"/>
                          </w:rPr>
                          <w:t>US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8E0C77" w:rsidP="00D71156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Style w:val="Hyperlink"/>
                            <w:rFonts w:ascii="Cambria" w:hAnsi="Cambria"/>
                            <w:noProof/>
                            <w:u w:val="none"/>
                            <w:lang w:val="fr-CA"/>
                          </w:rPr>
                        </w:pPr>
                        <w:bookmarkStart w:id="4" w:name="lt_pId005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Soumettre le dossier avec l’information qui suit à l’adresse </w:t>
                        </w:r>
                        <w:hyperlink r:id="rId8" w:history="1">
                          <w:r w:rsidR="000E0CCF" w:rsidRPr="008462EB">
                            <w:rPr>
                              <w:rStyle w:val="Hyperlink"/>
                              <w:rFonts w:ascii="Cambria" w:hAnsi="Cambria"/>
                              <w:noProof/>
                              <w:lang w:val="fr-CA"/>
                            </w:rPr>
                            <w:t>donation@pentor.com</w:t>
                          </w:r>
                        </w:hyperlink>
                        <w:bookmarkEnd w:id="4"/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Nom de l’assureur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</w:t>
                        </w:r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5" w:name="lt_pId007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Type de police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(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temporaire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- permanent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e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- univers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elle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)</w:t>
                        </w:r>
                        <w:bookmarkEnd w:id="5"/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6" w:name="lt_pId008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Numéro du contrat d’assurance</w:t>
                        </w:r>
                        <w:bookmarkEnd w:id="6"/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Valeur </w:t>
                        </w:r>
                        <w:r w:rsidR="006A3760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nominale</w:t>
                        </w:r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7" w:name="lt_pId010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Date d’émission de la police</w:t>
                        </w:r>
                        <w:bookmarkEnd w:id="7"/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8" w:name="lt_pId011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Date d’échéance de la police</w:t>
                        </w:r>
                        <w:bookmarkEnd w:id="8"/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9" w:name="lt_pId012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Primes et fréquence</w:t>
                        </w:r>
                        <w:bookmarkEnd w:id="9"/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10" w:name="lt_pId013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Déclenchement de la police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(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si plusieurs assurés</w:t>
                        </w:r>
                        <w:r w:rsidR="000864C3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 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: 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premier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/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dernier décès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)</w:t>
                        </w:r>
                        <w:bookmarkEnd w:id="10"/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11" w:name="lt_pId014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Â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ge 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et date de naissance</w:t>
                        </w:r>
                        <w:bookmarkEnd w:id="11"/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12" w:name="lt_pId015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Tout problème médical connu</w:t>
                        </w:r>
                        <w:bookmarkEnd w:id="12"/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1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13" w:name="lt_pId016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Coordonnées de la personne assurée</w:t>
                        </w:r>
                        <w:bookmarkEnd w:id="13"/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2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Nom complet</w:t>
                        </w:r>
                      </w:p>
                      <w:p w:rsidR="00F363D2" w:rsidRPr="008462EB" w:rsidRDefault="00944149" w:rsidP="00D71156">
                        <w:pPr>
                          <w:pStyle w:val="ListParagraph"/>
                          <w:numPr>
                            <w:ilvl w:val="2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14" w:name="lt_pId018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Numéro de téléphone</w:t>
                        </w:r>
                        <w:bookmarkEnd w:id="14"/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</w:t>
                        </w:r>
                      </w:p>
                      <w:p w:rsidR="008E0C77" w:rsidRPr="008E0C77" w:rsidRDefault="00944149" w:rsidP="00FA2BA2">
                        <w:pPr>
                          <w:pStyle w:val="ListParagraph"/>
                          <w:numPr>
                            <w:ilvl w:val="2"/>
                            <w:numId w:val="11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Adresse de courriel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6D737A" w:rsidRPr="008462EB" w:rsidRDefault="00944149" w:rsidP="00D71156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15" w:name="lt_pId020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SCP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</w:t>
                        </w:r>
                        <w:r w:rsidR="00CB0B6C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examine le dossier et communique</w:t>
                        </w:r>
                        <w:r w:rsidR="00FA2BA2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son intérêt au conseiller</w:t>
                        </w:r>
                        <w:bookmarkEnd w:id="15"/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.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FA2BA2" w:rsidP="00D71156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16" w:name="lt_pId021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Si le dossier répond aux critères, </w:t>
                        </w:r>
                        <w:r w:rsidR="00944149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SCP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</w:t>
                        </w:r>
                        <w:r w:rsidR="00CB0B6C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organise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un appel de </w:t>
                        </w:r>
                        <w:r w:rsidRPr="00FA2BA2">
                          <w:rPr>
                            <w:rFonts w:ascii="Cambria" w:hAnsi="Cambria"/>
                            <w:b w:val="0"/>
                            <w:noProof/>
                          </w:rPr>
                          <w:t>souscription médicale</w:t>
                        </w:r>
                        <w:r w:rsidRPr="00FA2BA2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avec la personne assurée</w:t>
                        </w:r>
                        <w:bookmarkEnd w:id="16"/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.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FA2BA2" w:rsidP="00D71156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17" w:name="lt_pId022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Entrevue téléphonique de souscription médicale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(</w:t>
                        </w:r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coûts assumés par la </w:t>
                        </w:r>
                        <w:r w:rsidR="000864C3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Fondation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)</w:t>
                        </w:r>
                        <w:bookmarkEnd w:id="17"/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.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FA2BA2" w:rsidP="00D71156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18" w:name="lt_pId023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Dans les deux semaines de l’appel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, </w:t>
                        </w:r>
                        <w:r w:rsidR="002A0FC6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la </w:t>
                        </w:r>
                        <w:r w:rsidR="000864C3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Fondation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</w:t>
                        </w:r>
                        <w:r w:rsidR="00CB0B6C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communique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son intérêt</w:t>
                        </w:r>
                        <w:bookmarkEnd w:id="18"/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.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0864C3" w:rsidP="00D71156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19" w:name="lt_pId024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La Fondation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</w:t>
                        </w:r>
                        <w:r w:rsidR="00FA2BA2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donne une estimation de la valeur du </w:t>
                        </w:r>
                        <w:bookmarkEnd w:id="19"/>
                        <w:r w:rsidR="00FA2BA2" w:rsidRPr="00FA2BA2">
                          <w:rPr>
                            <w:rFonts w:ascii="Cambria" w:hAnsi="Cambria"/>
                            <w:b w:val="0"/>
                            <w:noProof/>
                          </w:rPr>
                          <w:t xml:space="preserve">reçu </w:t>
                        </w:r>
                        <w:r w:rsidR="00066C7F">
                          <w:rPr>
                            <w:rFonts w:ascii="Cambria" w:hAnsi="Cambria"/>
                            <w:b w:val="0"/>
                            <w:noProof/>
                          </w:rPr>
                          <w:t>de</w:t>
                        </w:r>
                        <w:r w:rsidR="00066C7F" w:rsidRPr="00FA2BA2">
                          <w:rPr>
                            <w:rFonts w:ascii="Cambria" w:hAnsi="Cambria"/>
                            <w:b w:val="0"/>
                            <w:noProof/>
                          </w:rPr>
                          <w:t xml:space="preserve"> </w:t>
                        </w:r>
                        <w:r w:rsidR="00FA2BA2" w:rsidRPr="00FA2BA2">
                          <w:rPr>
                            <w:rFonts w:ascii="Cambria" w:hAnsi="Cambria"/>
                            <w:b w:val="0"/>
                            <w:noProof/>
                          </w:rPr>
                          <w:t>don de bienfaisance</w:t>
                        </w:r>
                        <w:r w:rsidR="00066C7F">
                          <w:rPr>
                            <w:rFonts w:ascii="Cambria" w:hAnsi="Cambria"/>
                            <w:b w:val="0"/>
                            <w:noProof/>
                          </w:rPr>
                          <w:t>.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FA2BA2" w:rsidP="00D71156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20" w:name="lt_pId025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Le c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lient confirm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e son intention de faire le don</w:t>
                        </w:r>
                        <w:bookmarkEnd w:id="20"/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.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0864C3" w:rsidP="00D71156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21" w:name="lt_pId026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La Fondation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</w:t>
                        </w:r>
                        <w:r w:rsidR="00FA2BA2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charge l’actuaire de générer la valeur du reçu 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(</w:t>
                        </w:r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coûts assumés par la 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Fondation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)</w:t>
                        </w:r>
                        <w:bookmarkEnd w:id="21"/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.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0E0CCF" w:rsidP="00D71156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22" w:name="lt_pId027"/>
                        <w:r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Transfer</w:t>
                        </w:r>
                        <w:r w:rsidR="00FA2BA2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t de la propriété</w:t>
                        </w:r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;</w:t>
                        </w:r>
                        <w:r w:rsidR="00FA2BA2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le conseil</w:t>
                        </w:r>
                        <w:r w:rsidR="000864C3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l</w:t>
                        </w:r>
                        <w:r w:rsidR="00FA2BA2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er remplit </w:t>
                        </w:r>
                        <w:r w:rsidR="000864C3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l</w:t>
                        </w:r>
                        <w:r w:rsidR="00FA2BA2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es documents </w:t>
                        </w:r>
                        <w:bookmarkEnd w:id="22"/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nécessaires.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FA2BA2" w:rsidP="000864C3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ind w:hanging="406"/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23" w:name="lt_pId028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L</w:t>
                        </w:r>
                        <w:r w:rsidR="000864C3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a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compagnie d’assurance confirme le transfert de propriété à la </w:t>
                        </w:r>
                        <w:r w:rsidR="000864C3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Fondation</w:t>
                        </w:r>
                        <w:bookmarkEnd w:id="23"/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.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0864C3" w:rsidP="000864C3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ind w:hanging="406"/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24" w:name="lt_pId029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La Fondation</w:t>
                        </w:r>
                        <w:r w:rsidR="00FA2BA2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</w:t>
                        </w:r>
                        <w:r w:rsidR="002A0FC6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fait parvenir au don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n</w:t>
                        </w:r>
                        <w:r w:rsidR="002A0FC6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eur un </w:t>
                        </w:r>
                        <w:r w:rsidR="002A0FC6" w:rsidRPr="002A0FC6">
                          <w:rPr>
                            <w:rFonts w:ascii="Cambria" w:hAnsi="Cambria"/>
                            <w:b w:val="0"/>
                            <w:noProof/>
                          </w:rPr>
                          <w:t>reçu aux fins de l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</w:rPr>
                          <w:t>’</w:t>
                        </w:r>
                        <w:r w:rsidR="002A0FC6" w:rsidRPr="002A0FC6">
                          <w:rPr>
                            <w:rFonts w:ascii="Cambria" w:hAnsi="Cambria"/>
                            <w:b w:val="0"/>
                            <w:noProof/>
                          </w:rPr>
                          <w:t>impôt</w:t>
                        </w:r>
                        <w:r w:rsidR="00FA2BA2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</w:t>
                        </w:r>
                        <w:r w:rsidR="002A0FC6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et </w:t>
                        </w:r>
                        <w:bookmarkEnd w:id="24"/>
                        <w:r w:rsidR="002A0FC6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une lettre de remerciement</w:t>
                        </w:r>
                        <w:r w:rsidR="00066C7F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.</w:t>
                        </w:r>
                      </w:p>
                    </w:tc>
                  </w:tr>
                  <w:tr w:rsidR="007D20B8" w:rsidRPr="008462EB" w:rsidTr="007D20B8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34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0915" w:type="dxa"/>
                        <w:vAlign w:val="center"/>
                      </w:tcPr>
                      <w:p w:rsidR="00F363D2" w:rsidRPr="008462EB" w:rsidRDefault="002A0FC6" w:rsidP="000864C3">
                        <w:pPr>
                          <w:pStyle w:val="ListParagraph"/>
                          <w:numPr>
                            <w:ilvl w:val="0"/>
                            <w:numId w:val="12"/>
                          </w:numPr>
                          <w:ind w:hanging="406"/>
                          <w:rPr>
                            <w:rFonts w:ascii="Cambria" w:hAnsi="Cambria"/>
                            <w:noProof/>
                            <w:lang w:val="fr-CA"/>
                          </w:rPr>
                        </w:pPr>
                        <w:bookmarkStart w:id="25" w:name="lt_pId030"/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Une fois le 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transfer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t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confirmé par l’assureur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, 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la </w:t>
                        </w:r>
                        <w:r w:rsidR="000864C3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Fondation</w:t>
                        </w:r>
                        <w:r w:rsidR="000E0CCF" w:rsidRPr="008462EB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 xml:space="preserve"> convert</w:t>
                        </w:r>
                        <w:r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it la police (si elle est temporaire) en police permanente</w:t>
                        </w:r>
                        <w:r w:rsidR="00CB0B6C">
                          <w:rPr>
                            <w:rFonts w:ascii="Cambria" w:hAnsi="Cambria"/>
                            <w:b w:val="0"/>
                            <w:noProof/>
                            <w:lang w:val="fr-CA"/>
                          </w:rPr>
                          <w:t>.</w:t>
                        </w:r>
                        <w:bookmarkEnd w:id="25"/>
                      </w:p>
                    </w:tc>
                  </w:tr>
                </w:tbl>
                <w:p w:rsidR="00F363D2" w:rsidRPr="008462EB" w:rsidRDefault="002F607D">
                  <w:pPr>
                    <w:rPr>
                      <w:lang w:val="fr-CA"/>
                    </w:rPr>
                  </w:pPr>
                </w:p>
              </w:txbxContent>
            </v:textbox>
            <w10:wrap type="through" anchorx="page" anchory="page"/>
          </v:shape>
        </w:pict>
      </w:r>
      <w:r>
        <w:rPr>
          <w:noProof/>
          <w:lang w:val="fr-CA"/>
        </w:rPr>
        <w:pict>
          <v:shape id="Text Box 2" o:spid="_x0000_s1026" type="#_x0000_t202" alt="" style="position:absolute;margin-left:.5pt;margin-top:77.8pt;width:545.95pt;height:105.85pt;z-index:251659264;visibility:visible;mso-wrap-style:square;mso-wrap-edited:f;mso-width-percent:0;mso-height-percent:0;mso-wrap-distance-left:9pt;mso-wrap-distance-top:0;mso-wrap-distance-right:9pt;mso-wrap-distance-bottom:0;mso-width-percent:0;mso-height-percent:0;mso-width-relative:margin;mso-height-relative:margin;v-text-anchor:top" strokeweight=".5pt">
            <v:textbox>
              <w:txbxContent>
                <w:p w:rsidR="00896167" w:rsidRPr="002A0FC6" w:rsidRDefault="006A3760" w:rsidP="00DE6832">
                  <w:pPr>
                    <w:jc w:val="center"/>
                    <w:rPr>
                      <w:lang w:val="fr-CA"/>
                    </w:rPr>
                  </w:pPr>
                  <w:bookmarkStart w:id="26" w:name="lt_pId031"/>
                  <w:r>
                    <w:rPr>
                      <w:b/>
                      <w:lang w:val="fr-CA"/>
                    </w:rPr>
                    <w:t xml:space="preserve">La </w:t>
                  </w:r>
                  <w:r w:rsidR="008462EB" w:rsidRPr="002A0FC6">
                    <w:rPr>
                      <w:b/>
                      <w:lang w:val="fr-CA"/>
                    </w:rPr>
                    <w:t xml:space="preserve">Fondation du syndrome </w:t>
                  </w:r>
                  <w:r w:rsidR="000E0CCF" w:rsidRPr="002A0FC6">
                    <w:rPr>
                      <w:b/>
                      <w:lang w:val="fr-CA"/>
                    </w:rPr>
                    <w:t xml:space="preserve">Loeys-Dietz </w:t>
                  </w:r>
                  <w:r w:rsidR="008462EB" w:rsidRPr="002A0FC6">
                    <w:rPr>
                      <w:b/>
                      <w:lang w:val="fr-CA"/>
                    </w:rPr>
                    <w:t xml:space="preserve">Canada </w:t>
                  </w:r>
                  <w:bookmarkEnd w:id="26"/>
                  <w:r w:rsidR="002A0FC6" w:rsidRPr="002A0FC6">
                    <w:rPr>
                      <w:b/>
                      <w:lang w:val="fr-CA"/>
                    </w:rPr>
                    <w:t xml:space="preserve">(la </w:t>
                  </w:r>
                  <w:r w:rsidR="000864C3">
                    <w:rPr>
                      <w:b/>
                      <w:lang w:val="fr-CA"/>
                    </w:rPr>
                    <w:t>Fondation</w:t>
                  </w:r>
                  <w:r w:rsidR="002A0FC6" w:rsidRPr="002A0FC6">
                    <w:rPr>
                      <w:b/>
                      <w:lang w:val="fr-CA"/>
                    </w:rPr>
                    <w:t>)</w:t>
                  </w:r>
                  <w:bookmarkStart w:id="27" w:name="lt_pId032"/>
                  <w:r w:rsidR="00782012">
                    <w:rPr>
                      <w:b/>
                      <w:lang w:val="fr-CA"/>
                    </w:rPr>
                    <w:br/>
                  </w:r>
                  <w:r>
                    <w:rPr>
                      <w:lang w:val="fr-CA"/>
                    </w:rPr>
                    <w:t>s’est associée à</w:t>
                  </w:r>
                  <w:r w:rsidR="000864C3">
                    <w:rPr>
                      <w:lang w:val="fr-CA"/>
                    </w:rPr>
                    <w:t xml:space="preserve"> </w:t>
                  </w:r>
                  <w:r w:rsidR="008462EB" w:rsidRPr="002A0FC6">
                    <w:rPr>
                      <w:lang w:val="fr-CA"/>
                    </w:rPr>
                    <w:t xml:space="preserve">Services caritatifs </w:t>
                  </w:r>
                  <w:r w:rsidR="000E0CCF" w:rsidRPr="002A0FC6">
                    <w:rPr>
                      <w:lang w:val="fr-CA"/>
                    </w:rPr>
                    <w:t>PENTOR</w:t>
                  </w:r>
                  <w:r>
                    <w:rPr>
                      <w:lang w:val="fr-CA"/>
                    </w:rPr>
                    <w:t xml:space="preserve"> (SCP)</w:t>
                  </w:r>
                  <w:r w:rsidR="002A0FC6" w:rsidRPr="002A0FC6">
                    <w:rPr>
                      <w:lang w:val="fr-CA"/>
                    </w:rPr>
                    <w:t>, qui aider</w:t>
                  </w:r>
                  <w:r>
                    <w:rPr>
                      <w:lang w:val="fr-CA"/>
                    </w:rPr>
                    <w:t>a</w:t>
                  </w:r>
                  <w:bookmarkEnd w:id="27"/>
                  <w:r w:rsidR="00782012">
                    <w:rPr>
                      <w:lang w:val="fr-CA"/>
                    </w:rPr>
                    <w:br/>
                  </w:r>
                  <w:bookmarkStart w:id="28" w:name="lt_pId033"/>
                  <w:r w:rsidR="002A0FC6" w:rsidRPr="002A0FC6">
                    <w:rPr>
                      <w:b/>
                      <w:lang w:val="fr-CA"/>
                    </w:rPr>
                    <w:t xml:space="preserve">la </w:t>
                  </w:r>
                  <w:r w:rsidR="000864C3">
                    <w:rPr>
                      <w:b/>
                      <w:lang w:val="fr-CA"/>
                    </w:rPr>
                    <w:t>Fondation</w:t>
                  </w:r>
                  <w:r w:rsidR="000E0CCF" w:rsidRPr="002A0FC6">
                    <w:rPr>
                      <w:lang w:val="fr-CA"/>
                    </w:rPr>
                    <w:t xml:space="preserve"> (</w:t>
                  </w:r>
                  <w:hyperlink r:id="rId9" w:history="1">
                    <w:r w:rsidR="000E0CCF" w:rsidRPr="002A0FC6">
                      <w:rPr>
                        <w:rStyle w:val="Hyperlink"/>
                        <w:lang w:val="fr-CA"/>
                      </w:rPr>
                      <w:t>www.loeysdietzcanada.org</w:t>
                    </w:r>
                  </w:hyperlink>
                  <w:r w:rsidR="000E0CCF" w:rsidRPr="002A0FC6">
                    <w:rPr>
                      <w:lang w:val="fr-CA"/>
                    </w:rPr>
                    <w:t xml:space="preserve">) </w:t>
                  </w:r>
                  <w:bookmarkEnd w:id="28"/>
                  <w:r w:rsidR="008462EB" w:rsidRPr="002A0FC6">
                    <w:rPr>
                      <w:lang w:val="fr-CA"/>
                    </w:rPr>
                    <w:t>à mettre en place un</w:t>
                  </w:r>
                  <w:r w:rsidR="000E0CCF" w:rsidRPr="002A0FC6">
                    <w:rPr>
                      <w:lang w:val="fr-CA"/>
                    </w:rPr>
                    <w:t xml:space="preserve"> </w:t>
                  </w:r>
                </w:p>
                <w:p w:rsidR="00FA378B" w:rsidRPr="002A0FC6" w:rsidRDefault="00782012" w:rsidP="00DE6832">
                  <w:pPr>
                    <w:jc w:val="center"/>
                    <w:rPr>
                      <w:lang w:val="fr-CA"/>
                    </w:rPr>
                  </w:pPr>
                  <w:bookmarkStart w:id="29" w:name="lt_pId034"/>
                  <w:r>
                    <w:rPr>
                      <w:lang w:val="fr-CA"/>
                    </w:rPr>
                    <w:t>Programme bonifié de dons planifiés</w:t>
                  </w:r>
                  <w:r w:rsidR="000E0CCF" w:rsidRPr="002A0FC6">
                    <w:rPr>
                      <w:lang w:val="fr-CA"/>
                    </w:rPr>
                    <w:t xml:space="preserve"> </w:t>
                  </w:r>
                  <w:r w:rsidR="008462EB" w:rsidRPr="002A0FC6">
                    <w:rPr>
                      <w:lang w:val="fr-CA"/>
                    </w:rPr>
                    <w:t>visant à financer la recherche médicale</w:t>
                  </w:r>
                  <w:r w:rsidR="000E0CCF" w:rsidRPr="002A0FC6">
                    <w:rPr>
                      <w:lang w:val="fr-CA"/>
                    </w:rPr>
                    <w:t>.</w:t>
                  </w:r>
                  <w:bookmarkEnd w:id="29"/>
                </w:p>
                <w:p w:rsidR="00F72C71" w:rsidRPr="002A0FC6" w:rsidRDefault="002F607D" w:rsidP="00DE6832">
                  <w:pPr>
                    <w:jc w:val="center"/>
                    <w:rPr>
                      <w:lang w:val="fr-CA"/>
                    </w:rPr>
                  </w:pPr>
                </w:p>
                <w:p w:rsidR="00F72C71" w:rsidRPr="008462EB" w:rsidRDefault="008462EB" w:rsidP="00432160">
                  <w:pPr>
                    <w:jc w:val="center"/>
                    <w:rPr>
                      <w:lang w:val="fr-CA"/>
                    </w:rPr>
                  </w:pPr>
                  <w:bookmarkStart w:id="30" w:name="lt_pId035"/>
                  <w:r w:rsidRPr="002A0FC6">
                    <w:rPr>
                      <w:lang w:val="fr-CA"/>
                    </w:rPr>
                    <w:t>Services caritatifs PENTOR</w:t>
                  </w:r>
                  <w:r w:rsidR="00944149" w:rsidRPr="002A0FC6">
                    <w:rPr>
                      <w:lang w:val="fr-CA"/>
                    </w:rPr>
                    <w:t xml:space="preserve"> </w:t>
                  </w:r>
                  <w:r w:rsidRPr="002A0FC6">
                    <w:rPr>
                      <w:lang w:val="fr-CA"/>
                    </w:rPr>
                    <w:t>a mis au point le</w:t>
                  </w:r>
                  <w:bookmarkStart w:id="31" w:name="lt_pId036"/>
                  <w:bookmarkEnd w:id="30"/>
                  <w:r w:rsidR="00CB0B6C">
                    <w:rPr>
                      <w:lang w:val="fr-CA"/>
                    </w:rPr>
                    <w:t xml:space="preserve"> </w:t>
                  </w:r>
                  <w:r w:rsidR="008E0C77" w:rsidRPr="002A0FC6">
                    <w:rPr>
                      <w:lang w:val="fr-CA"/>
                    </w:rPr>
                    <w:t xml:space="preserve">processus simplifié </w:t>
                  </w:r>
                  <w:r w:rsidR="00944149" w:rsidRPr="002A0FC6">
                    <w:rPr>
                      <w:lang w:val="fr-CA"/>
                    </w:rPr>
                    <w:t>suivant</w:t>
                  </w:r>
                  <w:r w:rsidR="008E0C77" w:rsidRPr="002A0FC6">
                    <w:rPr>
                      <w:lang w:val="fr-CA"/>
                    </w:rPr>
                    <w:t xml:space="preserve"> </w:t>
                  </w:r>
                  <w:r w:rsidR="00CB0B6C">
                    <w:rPr>
                      <w:lang w:val="fr-CA"/>
                    </w:rPr>
                    <w:br/>
                  </w:r>
                  <w:r w:rsidR="008E0C77" w:rsidRPr="002A0FC6">
                    <w:rPr>
                      <w:lang w:val="fr-CA"/>
                    </w:rPr>
                    <w:t xml:space="preserve">pour </w:t>
                  </w:r>
                  <w:r w:rsidR="006A3760">
                    <w:rPr>
                      <w:lang w:val="fr-CA"/>
                    </w:rPr>
                    <w:t>lui permettre d’</w:t>
                  </w:r>
                  <w:r w:rsidR="008E0C77" w:rsidRPr="002A0FC6">
                    <w:rPr>
                      <w:lang w:val="fr-CA"/>
                    </w:rPr>
                    <w:t>évaluer les dons de polices d’assurance vie</w:t>
                  </w:r>
                  <w:r w:rsidR="000E0CCF" w:rsidRPr="002A0FC6">
                    <w:rPr>
                      <w:lang w:val="fr-CA"/>
                    </w:rPr>
                    <w:t>.</w:t>
                  </w:r>
                  <w:bookmarkEnd w:id="31"/>
                </w:p>
              </w:txbxContent>
            </v:textbox>
          </v:shape>
        </w:pict>
      </w:r>
    </w:p>
    <w:sectPr w:rsidR="000B75E2" w:rsidRPr="008462EB" w:rsidSect="005008FB">
      <w:footerReference w:type="default" r:id="rId10"/>
      <w:headerReference w:type="first" r:id="rId11"/>
      <w:pgSz w:w="12240" w:h="15840"/>
      <w:pgMar w:top="720" w:right="720" w:bottom="720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07D" w:rsidRPr="008462EB" w:rsidRDefault="002F607D">
      <w:pPr>
        <w:rPr>
          <w:lang w:val="fr-CA"/>
        </w:rPr>
      </w:pPr>
      <w:r w:rsidRPr="008462EB">
        <w:rPr>
          <w:lang w:val="fr-CA"/>
        </w:rPr>
        <w:separator/>
      </w:r>
    </w:p>
  </w:endnote>
  <w:endnote w:type="continuationSeparator" w:id="0">
    <w:p w:rsidR="002F607D" w:rsidRPr="008462EB" w:rsidRDefault="002F607D">
      <w:pPr>
        <w:rPr>
          <w:lang w:val="fr-CA"/>
        </w:rPr>
      </w:pPr>
      <w:r w:rsidRPr="008462EB">
        <w:rPr>
          <w:lang w:val="fr-C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3D2" w:rsidRPr="008462EB" w:rsidRDefault="002F607D">
    <w:pPr>
      <w:pStyle w:val="Footer"/>
      <w:rPr>
        <w:lang w:val="fr-CA"/>
      </w:rPr>
    </w:pPr>
    <w:r>
      <w:rPr>
        <w:noProof/>
        <w:lang w:val="fr-C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1" type="#_x0000_t202" alt="" style="position:absolute;margin-left:544pt;margin-top:761.9pt;width:32pt;height:18pt;z-index:251658240;visibility:visible;mso-wrap-style:square;mso-wrap-edited:f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page;mso-height-relative:page;v-text-anchor:top" filled="f" stroked="f">
          <v:textbox inset="0,0,0,0">
            <w:txbxContent>
              <w:p w:rsidR="00F363D2" w:rsidRPr="008462EB" w:rsidRDefault="000E0CCF" w:rsidP="00CB1A25">
                <w:pPr>
                  <w:jc w:val="right"/>
                  <w:rPr>
                    <w:rStyle w:val="PageNumber"/>
                    <w:lang w:val="fr-CA"/>
                  </w:rPr>
                </w:pPr>
                <w:r w:rsidRPr="008462EB">
                  <w:fldChar w:fldCharType="begin"/>
                </w:r>
                <w:r w:rsidRPr="008462EB">
                  <w:rPr>
                    <w:lang w:val="fr-CA"/>
                  </w:rPr>
                  <w:instrText xml:space="preserve"> PAGE  \* MERGEFORMAT </w:instrText>
                </w:r>
                <w:r w:rsidRPr="008462EB">
                  <w:fldChar w:fldCharType="separate"/>
                </w:r>
                <w:r w:rsidRPr="008462EB">
                  <w:rPr>
                    <w:rStyle w:val="PageNumber"/>
                    <w:noProof/>
                    <w:lang w:val="fr-CA"/>
                  </w:rPr>
                  <w:t>2</w:t>
                </w:r>
                <w:r w:rsidRPr="008462EB">
                  <w:rPr>
                    <w:rStyle w:val="PageNumber"/>
                    <w:noProof/>
                    <w:lang w:val="fr-CA"/>
                  </w:rPr>
                  <w:fldChar w:fldCharType="end"/>
                </w:r>
              </w:p>
            </w:txbxContent>
          </v:textbox>
          <w10:wrap type="tight"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07D" w:rsidRPr="008462EB" w:rsidRDefault="002F607D">
      <w:pPr>
        <w:rPr>
          <w:lang w:val="fr-CA"/>
        </w:rPr>
      </w:pPr>
      <w:r w:rsidRPr="008462EB">
        <w:rPr>
          <w:lang w:val="fr-CA"/>
        </w:rPr>
        <w:separator/>
      </w:r>
    </w:p>
  </w:footnote>
  <w:footnote w:type="continuationSeparator" w:id="0">
    <w:p w:rsidR="002F607D" w:rsidRPr="008462EB" w:rsidRDefault="002F607D">
      <w:pPr>
        <w:rPr>
          <w:lang w:val="fr-CA"/>
        </w:rPr>
      </w:pPr>
      <w:r w:rsidRPr="008462EB">
        <w:rPr>
          <w:lang w:val="fr-C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3D2" w:rsidRPr="008462EB" w:rsidRDefault="002F607D">
    <w:pPr>
      <w:pStyle w:val="Header"/>
      <w:rPr>
        <w:lang w:val="fr-CA"/>
      </w:rPr>
    </w:pPr>
    <w:r>
      <w:rPr>
        <w:noProof/>
        <w:lang w:val="fr-CA"/>
      </w:rPr>
      <w:pict>
        <v:rect id="Rectangle 7" o:spid="_x0000_s2050" alt="" style="position:absolute;margin-left:36.65pt;margin-top:15.35pt;width:546pt;height:79.2pt;z-index:251659264;visibility:visible;mso-wrap-style:square;mso-wrap-edited:f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page;mso-height-relative:page;v-text-anchor:top" fillcolor="#2b142d" stroked="f">
          <v:textbox inset=",7.2pt,,7.2pt">
            <w:txbxContent>
              <w:p w:rsidR="00F363D2" w:rsidRPr="000E0CCF" w:rsidRDefault="000E0CCF" w:rsidP="00433D63">
                <w:pPr>
                  <w:pStyle w:val="Title"/>
                  <w:jc w:val="right"/>
                  <w:rPr>
                    <w:color w:val="FFFFFF" w:themeColor="background1"/>
                    <w:sz w:val="72"/>
                    <w:szCs w:val="72"/>
                    <w:lang w:val="fr-CA"/>
                  </w:rPr>
                </w:pPr>
                <w:bookmarkStart w:id="32" w:name="lt_pId000"/>
                <w:r w:rsidRPr="000E0CCF">
                  <w:rPr>
                    <w:sz w:val="72"/>
                    <w:szCs w:val="72"/>
                    <w:lang w:val="fr-CA"/>
                  </w:rPr>
                  <w:t>Services</w:t>
                </w:r>
                <w:bookmarkEnd w:id="32"/>
                <w:r>
                  <w:rPr>
                    <w:sz w:val="72"/>
                    <w:szCs w:val="72"/>
                    <w:lang w:val="fr-CA"/>
                  </w:rPr>
                  <w:t xml:space="preserve"> </w:t>
                </w:r>
                <w:r w:rsidRPr="000E0CCF">
                  <w:rPr>
                    <w:color w:val="FFFFFF" w:themeColor="background1"/>
                    <w:sz w:val="72"/>
                    <w:szCs w:val="72"/>
                    <w:lang w:val="fr-CA"/>
                  </w:rPr>
                  <w:t>caritatifs PENTOR</w:t>
                </w:r>
              </w:p>
            </w:txbxContent>
          </v:textbox>
          <w10:wrap anchorx="page" anchory="page"/>
        </v:rect>
      </w:pict>
    </w:r>
    <w:r w:rsidR="000E0CCF" w:rsidRPr="008462EB">
      <w:rPr>
        <w:noProof/>
        <w:lang w:val="fr-C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465667</wp:posOffset>
              </wp:positionH>
              <wp:positionV relativeFrom="page">
                <wp:posOffset>1253067</wp:posOffset>
              </wp:positionV>
              <wp:extent cx="6934200" cy="274320"/>
              <wp:effectExtent l="0" t="0" r="0" b="5080"/>
              <wp:wrapNone/>
              <wp:docPr id="37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4200" cy="27432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8" o:spid="_x0000_s2051" style="height:21.6pt;margin-left:36.65pt;margin-top:98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width:546pt;z-index:251661312" fillcolor="#996" stroked="f"/>
          </w:pict>
        </mc:Fallback>
      </mc:AlternateContent>
    </w:r>
    <w:r w:rsidR="000E0CCF" w:rsidRPr="008462EB">
      <w:rPr>
        <w:noProof/>
        <w:lang w:val="fr-C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580178</wp:posOffset>
          </wp:positionH>
          <wp:positionV relativeFrom="page">
            <wp:posOffset>369570</wp:posOffset>
          </wp:positionV>
          <wp:extent cx="1094105" cy="729615"/>
          <wp:effectExtent l="0" t="0" r="0" b="0"/>
          <wp:wrapThrough wrapText="bothSides">
            <wp:wrapPolygon edited="0">
              <wp:start x="0" y="0"/>
              <wp:lineTo x="0" y="21055"/>
              <wp:lineTo x="21312" y="21055"/>
              <wp:lineTo x="21312" y="0"/>
              <wp:lineTo x="0" y="0"/>
            </wp:wrapPolygon>
          </wp:wrapThrough>
          <wp:docPr id="289" name="Picture 289" descr="Macintosh HD:Users:rachelgauvin:Dropbox (PENTOR Finance):PFC - Sales:Promotional Materials:Logos:PFC Logo Final:PENTOR Logos:PENT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achelgauvin:Dropbox (PENTOR Finance):PFC - Sales:Promotional Materials:Logos:PFC Logo Final:PENTOR Logos:PENT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fr-C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3" o:spid="_x0000_s2049" type="#_x0000_t202" alt="" style="position:absolute;margin-left:621.35pt;margin-top:194.4pt;width:248pt;height:21.6pt;z-index:251663360;visibility:visible;mso-wrap-style:square;mso-wrap-edited:f;mso-width-percent:0;mso-height-percent:0;mso-wrap-distance-left:9pt;mso-wrap-distance-top:0;mso-wrap-distance-right:9pt;mso-wrap-distance-bottom:0;mso-position-horizontal-relative:page;mso-position-vertical-relative:page;mso-width-percent:0;mso-height-percent:0;v-text-anchor:top" wrapcoords="0 0" filled="f" stroked="f">
          <v:textbox>
            <w:txbxContent>
              <w:p w:rsidR="00F363D2" w:rsidRPr="008462EB" w:rsidRDefault="000E0CCF" w:rsidP="00433D63">
                <w:pPr>
                  <w:jc w:val="right"/>
                  <w:rPr>
                    <w:lang w:val="fr-CA"/>
                  </w:rPr>
                </w:pPr>
                <w:bookmarkStart w:id="33" w:name="lt_pId001"/>
                <w:r w:rsidRPr="008462EB">
                  <w:rPr>
                    <w:highlight w:val="yellow"/>
                    <w:lang w:val="fr-CA"/>
                  </w:rPr>
                  <w:t>FREQUENTLY ASKED QUESTIONS</w:t>
                </w:r>
                <w:bookmarkEnd w:id="33"/>
              </w:p>
            </w:txbxContent>
          </v:textbox>
          <w10:wrap type="through"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635D2"/>
    <w:multiLevelType w:val="hybridMultilevel"/>
    <w:tmpl w:val="06402D5A"/>
    <w:lvl w:ilvl="0" w:tplc="4B488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3807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427C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606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C8AB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32CF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8AA6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CB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822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C68CC"/>
    <w:multiLevelType w:val="multilevel"/>
    <w:tmpl w:val="EEB42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800CC"/>
    <w:multiLevelType w:val="hybridMultilevel"/>
    <w:tmpl w:val="8AD21352"/>
    <w:lvl w:ilvl="0" w:tplc="DBE68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8222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18C7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EE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EE6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806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5605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051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80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40AF7"/>
    <w:multiLevelType w:val="hybridMultilevel"/>
    <w:tmpl w:val="7A7A1A3C"/>
    <w:lvl w:ilvl="0" w:tplc="A39C0C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7236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A72AC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64EA6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10639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F70B4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CE6233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4607A9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C5C7FA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1B57BC"/>
    <w:multiLevelType w:val="hybridMultilevel"/>
    <w:tmpl w:val="1D9A135A"/>
    <w:lvl w:ilvl="0" w:tplc="8E583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841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5488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C2BA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54D7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B865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A98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3A39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D8FF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168C5"/>
    <w:multiLevelType w:val="hybridMultilevel"/>
    <w:tmpl w:val="3B42C4A2"/>
    <w:lvl w:ilvl="0" w:tplc="BE9CFC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32E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4A86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BC60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C4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76F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40E0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6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020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8247E"/>
    <w:multiLevelType w:val="hybridMultilevel"/>
    <w:tmpl w:val="5A501608"/>
    <w:lvl w:ilvl="0" w:tplc="03CE46C2">
      <w:start w:val="1"/>
      <w:numFmt w:val="decimal"/>
      <w:lvlText w:val="%1."/>
      <w:lvlJc w:val="left"/>
      <w:pPr>
        <w:ind w:left="720" w:hanging="360"/>
      </w:pPr>
    </w:lvl>
    <w:lvl w:ilvl="1" w:tplc="D040CC14">
      <w:start w:val="1"/>
      <w:numFmt w:val="lowerLetter"/>
      <w:lvlText w:val="%2."/>
      <w:lvlJc w:val="left"/>
      <w:pPr>
        <w:ind w:left="1440" w:hanging="360"/>
      </w:pPr>
    </w:lvl>
    <w:lvl w:ilvl="2" w:tplc="9B7C9034">
      <w:start w:val="1"/>
      <w:numFmt w:val="lowerRoman"/>
      <w:lvlText w:val="%3."/>
      <w:lvlJc w:val="right"/>
      <w:pPr>
        <w:ind w:left="2160" w:hanging="180"/>
      </w:pPr>
    </w:lvl>
    <w:lvl w:ilvl="3" w:tplc="85E4EDF6" w:tentative="1">
      <w:start w:val="1"/>
      <w:numFmt w:val="decimal"/>
      <w:lvlText w:val="%4."/>
      <w:lvlJc w:val="left"/>
      <w:pPr>
        <w:ind w:left="2880" w:hanging="360"/>
      </w:pPr>
    </w:lvl>
    <w:lvl w:ilvl="4" w:tplc="A33A6C4A" w:tentative="1">
      <w:start w:val="1"/>
      <w:numFmt w:val="lowerLetter"/>
      <w:lvlText w:val="%5."/>
      <w:lvlJc w:val="left"/>
      <w:pPr>
        <w:ind w:left="3600" w:hanging="360"/>
      </w:pPr>
    </w:lvl>
    <w:lvl w:ilvl="5" w:tplc="C298DE16" w:tentative="1">
      <w:start w:val="1"/>
      <w:numFmt w:val="lowerRoman"/>
      <w:lvlText w:val="%6."/>
      <w:lvlJc w:val="right"/>
      <w:pPr>
        <w:ind w:left="4320" w:hanging="180"/>
      </w:pPr>
    </w:lvl>
    <w:lvl w:ilvl="6" w:tplc="A97A2D10" w:tentative="1">
      <w:start w:val="1"/>
      <w:numFmt w:val="decimal"/>
      <w:lvlText w:val="%7."/>
      <w:lvlJc w:val="left"/>
      <w:pPr>
        <w:ind w:left="5040" w:hanging="360"/>
      </w:pPr>
    </w:lvl>
    <w:lvl w:ilvl="7" w:tplc="11900990" w:tentative="1">
      <w:start w:val="1"/>
      <w:numFmt w:val="lowerLetter"/>
      <w:lvlText w:val="%8."/>
      <w:lvlJc w:val="left"/>
      <w:pPr>
        <w:ind w:left="5760" w:hanging="360"/>
      </w:pPr>
    </w:lvl>
    <w:lvl w:ilvl="8" w:tplc="177402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755D9"/>
    <w:multiLevelType w:val="hybridMultilevel"/>
    <w:tmpl w:val="4080EC28"/>
    <w:lvl w:ilvl="0" w:tplc="17EE4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9605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261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AC66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5E6E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C07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0C81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525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9666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13B4C"/>
    <w:multiLevelType w:val="hybridMultilevel"/>
    <w:tmpl w:val="07E66192"/>
    <w:lvl w:ilvl="0" w:tplc="82961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1A6D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488C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8E5A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03E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D2E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0E3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4A6F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6855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8349C"/>
    <w:multiLevelType w:val="hybridMultilevel"/>
    <w:tmpl w:val="097C2284"/>
    <w:lvl w:ilvl="0" w:tplc="E7624BE2">
      <w:start w:val="1"/>
      <w:numFmt w:val="decimal"/>
      <w:pStyle w:val="List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715A2C7C" w:tentative="1">
      <w:start w:val="1"/>
      <w:numFmt w:val="lowerLetter"/>
      <w:lvlText w:val="%2."/>
      <w:lvlJc w:val="left"/>
      <w:pPr>
        <w:ind w:left="1440" w:hanging="360"/>
      </w:pPr>
    </w:lvl>
    <w:lvl w:ilvl="2" w:tplc="DE4EF95E" w:tentative="1">
      <w:start w:val="1"/>
      <w:numFmt w:val="lowerRoman"/>
      <w:lvlText w:val="%3."/>
      <w:lvlJc w:val="right"/>
      <w:pPr>
        <w:ind w:left="2160" w:hanging="180"/>
      </w:pPr>
    </w:lvl>
    <w:lvl w:ilvl="3" w:tplc="4C46A0B8" w:tentative="1">
      <w:start w:val="1"/>
      <w:numFmt w:val="decimal"/>
      <w:lvlText w:val="%4."/>
      <w:lvlJc w:val="left"/>
      <w:pPr>
        <w:ind w:left="2880" w:hanging="360"/>
      </w:pPr>
    </w:lvl>
    <w:lvl w:ilvl="4" w:tplc="1EA864D8" w:tentative="1">
      <w:start w:val="1"/>
      <w:numFmt w:val="lowerLetter"/>
      <w:lvlText w:val="%5."/>
      <w:lvlJc w:val="left"/>
      <w:pPr>
        <w:ind w:left="3600" w:hanging="360"/>
      </w:pPr>
    </w:lvl>
    <w:lvl w:ilvl="5" w:tplc="2D5C68A2" w:tentative="1">
      <w:start w:val="1"/>
      <w:numFmt w:val="lowerRoman"/>
      <w:lvlText w:val="%6."/>
      <w:lvlJc w:val="right"/>
      <w:pPr>
        <w:ind w:left="4320" w:hanging="180"/>
      </w:pPr>
    </w:lvl>
    <w:lvl w:ilvl="6" w:tplc="7D76B4B6" w:tentative="1">
      <w:start w:val="1"/>
      <w:numFmt w:val="decimal"/>
      <w:lvlText w:val="%7."/>
      <w:lvlJc w:val="left"/>
      <w:pPr>
        <w:ind w:left="5040" w:hanging="360"/>
      </w:pPr>
    </w:lvl>
    <w:lvl w:ilvl="7" w:tplc="1DC8D77A" w:tentative="1">
      <w:start w:val="1"/>
      <w:numFmt w:val="lowerLetter"/>
      <w:lvlText w:val="%8."/>
      <w:lvlJc w:val="left"/>
      <w:pPr>
        <w:ind w:left="5760" w:hanging="360"/>
      </w:pPr>
    </w:lvl>
    <w:lvl w:ilvl="8" w:tplc="07382D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80E86"/>
    <w:multiLevelType w:val="hybridMultilevel"/>
    <w:tmpl w:val="D122947C"/>
    <w:lvl w:ilvl="0" w:tplc="7A3607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EE784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E2449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163C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82EF4C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FF054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468D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5D003C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3FCD5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7100E6"/>
    <w:multiLevelType w:val="hybridMultilevel"/>
    <w:tmpl w:val="AB460CF6"/>
    <w:lvl w:ilvl="0" w:tplc="A74EE73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D62400A" w:tentative="1">
      <w:start w:val="1"/>
      <w:numFmt w:val="lowerLetter"/>
      <w:lvlText w:val="%2."/>
      <w:lvlJc w:val="left"/>
      <w:pPr>
        <w:ind w:left="1440" w:hanging="360"/>
      </w:pPr>
    </w:lvl>
    <w:lvl w:ilvl="2" w:tplc="1F729AD8" w:tentative="1">
      <w:start w:val="1"/>
      <w:numFmt w:val="lowerRoman"/>
      <w:lvlText w:val="%3."/>
      <w:lvlJc w:val="right"/>
      <w:pPr>
        <w:ind w:left="2160" w:hanging="180"/>
      </w:pPr>
    </w:lvl>
    <w:lvl w:ilvl="3" w:tplc="E6306604" w:tentative="1">
      <w:start w:val="1"/>
      <w:numFmt w:val="decimal"/>
      <w:lvlText w:val="%4."/>
      <w:lvlJc w:val="left"/>
      <w:pPr>
        <w:ind w:left="2880" w:hanging="360"/>
      </w:pPr>
    </w:lvl>
    <w:lvl w:ilvl="4" w:tplc="471C5678" w:tentative="1">
      <w:start w:val="1"/>
      <w:numFmt w:val="lowerLetter"/>
      <w:lvlText w:val="%5."/>
      <w:lvlJc w:val="left"/>
      <w:pPr>
        <w:ind w:left="3600" w:hanging="360"/>
      </w:pPr>
    </w:lvl>
    <w:lvl w:ilvl="5" w:tplc="8E40D1F0" w:tentative="1">
      <w:start w:val="1"/>
      <w:numFmt w:val="lowerRoman"/>
      <w:lvlText w:val="%6."/>
      <w:lvlJc w:val="right"/>
      <w:pPr>
        <w:ind w:left="4320" w:hanging="180"/>
      </w:pPr>
    </w:lvl>
    <w:lvl w:ilvl="6" w:tplc="6792E4C2" w:tentative="1">
      <w:start w:val="1"/>
      <w:numFmt w:val="decimal"/>
      <w:lvlText w:val="%7."/>
      <w:lvlJc w:val="left"/>
      <w:pPr>
        <w:ind w:left="5040" w:hanging="360"/>
      </w:pPr>
    </w:lvl>
    <w:lvl w:ilvl="7" w:tplc="AA667F30" w:tentative="1">
      <w:start w:val="1"/>
      <w:numFmt w:val="lowerLetter"/>
      <w:lvlText w:val="%8."/>
      <w:lvlJc w:val="left"/>
      <w:pPr>
        <w:ind w:left="5760" w:hanging="360"/>
      </w:pPr>
    </w:lvl>
    <w:lvl w:ilvl="8" w:tplc="D54ECF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doNotTrackMoves/>
  <w:defaultTabStop w:val="720"/>
  <w:hyphenationZone w:val="425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penInPublishingView" w:val="0"/>
    <w:docVar w:name="PublishingViewTables" w:val="0"/>
    <w:docVar w:name="ShowStaticGuides" w:val="0"/>
  </w:docVars>
  <w:rsids>
    <w:rsidRoot w:val="007D20B8"/>
    <w:rsid w:val="00066C7F"/>
    <w:rsid w:val="000864C3"/>
    <w:rsid w:val="000E0CCF"/>
    <w:rsid w:val="00110051"/>
    <w:rsid w:val="002A0FC6"/>
    <w:rsid w:val="002F607D"/>
    <w:rsid w:val="006A3760"/>
    <w:rsid w:val="00782012"/>
    <w:rsid w:val="007D20B8"/>
    <w:rsid w:val="008462EB"/>
    <w:rsid w:val="008E0C77"/>
    <w:rsid w:val="00944149"/>
    <w:rsid w:val="009754DF"/>
    <w:rsid w:val="00A76BD5"/>
    <w:rsid w:val="00CB0B6C"/>
    <w:rsid w:val="00CE57AE"/>
    <w:rsid w:val="00FA2B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16FD0A01-4587-4D70-82C5-56C2A88B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A74373"/>
    <w:pPr>
      <w:spacing w:after="0"/>
    </w:pPr>
    <w:rPr>
      <w:lang w:val="en-CA"/>
    </w:rPr>
  </w:style>
  <w:style w:type="paragraph" w:styleId="Heading1">
    <w:name w:val="heading 1"/>
    <w:basedOn w:val="Normal"/>
    <w:link w:val="Heading1Char"/>
    <w:rsid w:val="00334D77"/>
    <w:pPr>
      <w:outlineLvl w:val="0"/>
    </w:pPr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paragraph" w:styleId="Heading2">
    <w:name w:val="heading 2"/>
    <w:basedOn w:val="Normal"/>
    <w:link w:val="Heading2Char"/>
    <w:rsid w:val="00334D77"/>
    <w:pPr>
      <w:outlineLvl w:val="1"/>
    </w:pPr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Heading3">
    <w:name w:val="heading 3"/>
    <w:basedOn w:val="Normal"/>
    <w:link w:val="Heading3Char"/>
    <w:rsid w:val="005A467B"/>
    <w:pPr>
      <w:outlineLvl w:val="2"/>
    </w:pPr>
    <w:rPr>
      <w:rFonts w:asciiTheme="majorHAnsi" w:eastAsiaTheme="majorEastAsia" w:hAnsiTheme="majorHAnsi" w:cstheme="majorBidi"/>
      <w:bCs/>
      <w:color w:val="330F42" w:themeColor="accent2"/>
      <w:sz w:val="40"/>
    </w:rPr>
  </w:style>
  <w:style w:type="paragraph" w:styleId="Heading4">
    <w:name w:val="heading 4"/>
    <w:basedOn w:val="Normal"/>
    <w:link w:val="Heading4Char"/>
    <w:rsid w:val="004778B9"/>
    <w:pPr>
      <w:outlineLvl w:val="3"/>
    </w:pPr>
    <w:rPr>
      <w:rFonts w:asciiTheme="majorHAnsi" w:eastAsiaTheme="majorEastAsia" w:hAnsiTheme="majorHAnsi" w:cstheme="majorBidi"/>
      <w:bCs/>
      <w:iCs/>
      <w:color w:val="2B142D" w:themeColor="text2"/>
      <w:sz w:val="60"/>
    </w:rPr>
  </w:style>
  <w:style w:type="paragraph" w:styleId="Heading5">
    <w:name w:val="heading 5"/>
    <w:basedOn w:val="Normal"/>
    <w:link w:val="Heading5Char"/>
    <w:rsid w:val="00637E75"/>
    <w:pPr>
      <w:spacing w:before="200"/>
      <w:outlineLvl w:val="4"/>
    </w:pPr>
    <w:rPr>
      <w:rFonts w:asciiTheme="majorHAnsi" w:eastAsiaTheme="majorEastAsia" w:hAnsiTheme="majorHAnsi" w:cstheme="majorBidi"/>
      <w:color w:val="262626" w:themeColor="text1" w:themeTint="D9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901"/>
    <w:rPr>
      <w:color w:val="FFFFFF" w:themeColor="background1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01901"/>
    <w:rPr>
      <w:color w:val="FFFFFF" w:themeColor="background1"/>
      <w:sz w:val="22"/>
    </w:rPr>
  </w:style>
  <w:style w:type="paragraph" w:styleId="Footer">
    <w:name w:val="footer"/>
    <w:basedOn w:val="Normal"/>
    <w:link w:val="FooterChar"/>
    <w:uiPriority w:val="99"/>
    <w:unhideWhenUsed/>
    <w:rsid w:val="00B346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4655"/>
  </w:style>
  <w:style w:type="character" w:styleId="PageNumber">
    <w:name w:val="page number"/>
    <w:basedOn w:val="DefaultParagraphFont"/>
    <w:uiPriority w:val="99"/>
    <w:semiHidden/>
    <w:unhideWhenUsed/>
    <w:rsid w:val="00460DA0"/>
    <w:rPr>
      <w:color w:val="2B142D" w:themeColor="text2"/>
      <w:sz w:val="20"/>
    </w:rPr>
  </w:style>
  <w:style w:type="paragraph" w:customStyle="1" w:styleId="BoxPageNumbers">
    <w:name w:val="Box Page Numbers"/>
    <w:basedOn w:val="Normal"/>
    <w:qFormat/>
    <w:rsid w:val="00CB1A25"/>
    <w:pPr>
      <w:spacing w:line="300" w:lineRule="exact"/>
      <w:jc w:val="center"/>
    </w:pPr>
    <w:rPr>
      <w:color w:val="FFFFFF" w:themeColor="background1"/>
      <w:sz w:val="2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3244B"/>
    <w:pPr>
      <w:spacing w:line="252" w:lineRule="auto"/>
    </w:pPr>
    <w:rPr>
      <w:color w:val="262626" w:themeColor="text1" w:themeTint="D9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3244B"/>
    <w:rPr>
      <w:color w:val="262626" w:themeColor="text1" w:themeTint="D9"/>
      <w:sz w:val="20"/>
    </w:rPr>
  </w:style>
  <w:style w:type="paragraph" w:styleId="Title">
    <w:name w:val="Title"/>
    <w:basedOn w:val="Normal"/>
    <w:link w:val="TitleChar"/>
    <w:uiPriority w:val="10"/>
    <w:qFormat/>
    <w:rsid w:val="00DC5944"/>
    <w:pPr>
      <w:spacing w:line="1240" w:lineRule="exact"/>
      <w:jc w:val="center"/>
    </w:pPr>
    <w:rPr>
      <w:rFonts w:asciiTheme="majorHAnsi" w:eastAsiaTheme="majorEastAsia" w:hAnsiTheme="majorHAnsi" w:cstheme="majorBidi"/>
      <w:color w:val="C3AFCC" w:themeColor="background2"/>
      <w:sz w:val="12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5944"/>
    <w:rPr>
      <w:rFonts w:asciiTheme="majorHAnsi" w:eastAsiaTheme="majorEastAsia" w:hAnsiTheme="majorHAnsi" w:cstheme="majorBidi"/>
      <w:color w:val="C3AFCC" w:themeColor="background2"/>
      <w:sz w:val="120"/>
      <w:szCs w:val="52"/>
    </w:rPr>
  </w:style>
  <w:style w:type="character" w:customStyle="1" w:styleId="Heading1Char">
    <w:name w:val="Heading 1 Char"/>
    <w:basedOn w:val="DefaultParagraphFont"/>
    <w:link w:val="Heading1"/>
    <w:rsid w:val="00334D77"/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334D77"/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customStyle="1" w:styleId="Header-Right">
    <w:name w:val="Header - Right"/>
    <w:basedOn w:val="Header"/>
    <w:qFormat/>
    <w:rsid w:val="00201901"/>
    <w:pPr>
      <w:jc w:val="right"/>
    </w:pPr>
  </w:style>
  <w:style w:type="paragraph" w:styleId="BodyText">
    <w:name w:val="Body Text"/>
    <w:basedOn w:val="Normal"/>
    <w:link w:val="BodyTextChar"/>
    <w:uiPriority w:val="99"/>
    <w:rsid w:val="00637E75"/>
    <w:pPr>
      <w:spacing w:after="120"/>
    </w:pPr>
    <w:rPr>
      <w:color w:val="262626" w:themeColor="text1" w:themeTint="D9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637E75"/>
    <w:rPr>
      <w:color w:val="262626" w:themeColor="text1" w:themeTint="D9"/>
      <w:sz w:val="22"/>
    </w:rPr>
  </w:style>
  <w:style w:type="paragraph" w:styleId="Subtitle">
    <w:name w:val="Subtitle"/>
    <w:basedOn w:val="Normal"/>
    <w:link w:val="SubtitleChar"/>
    <w:rsid w:val="00831535"/>
    <w:pPr>
      <w:numPr>
        <w:ilvl w:val="1"/>
      </w:numPr>
      <w:spacing w:line="1120" w:lineRule="exact"/>
    </w:pPr>
    <w:rPr>
      <w:rFonts w:asciiTheme="majorHAnsi" w:eastAsiaTheme="majorEastAsia" w:hAnsiTheme="majorHAnsi" w:cstheme="majorBidi"/>
      <w:iCs/>
      <w:color w:val="FFFFFF" w:themeColor="background1"/>
      <w:sz w:val="108"/>
    </w:rPr>
  </w:style>
  <w:style w:type="character" w:customStyle="1" w:styleId="SubtitleChar">
    <w:name w:val="Subtitle Char"/>
    <w:basedOn w:val="DefaultParagraphFont"/>
    <w:link w:val="Subtitle"/>
    <w:rsid w:val="00831535"/>
    <w:rPr>
      <w:rFonts w:asciiTheme="majorHAnsi" w:eastAsiaTheme="majorEastAsia" w:hAnsiTheme="majorHAnsi" w:cstheme="majorBidi"/>
      <w:iCs/>
      <w:color w:val="FFFFFF" w:themeColor="background1"/>
      <w:sz w:val="108"/>
    </w:rPr>
  </w:style>
  <w:style w:type="paragraph" w:styleId="BodyText3">
    <w:name w:val="Body Text 3"/>
    <w:basedOn w:val="Normal"/>
    <w:link w:val="BodyText3Char"/>
    <w:rsid w:val="008D18B3"/>
    <w:pPr>
      <w:spacing w:after="120" w:line="252" w:lineRule="auto"/>
    </w:pPr>
    <w:rPr>
      <w:color w:val="FFFFFF" w:themeColor="background1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rsid w:val="008D18B3"/>
    <w:rPr>
      <w:color w:val="FFFFFF" w:themeColor="background1"/>
      <w:sz w:val="22"/>
      <w:szCs w:val="16"/>
    </w:rPr>
  </w:style>
  <w:style w:type="character" w:styleId="BookTitle">
    <w:name w:val="Book Title"/>
    <w:basedOn w:val="DefaultParagraphFont"/>
    <w:rsid w:val="005A467B"/>
  </w:style>
  <w:style w:type="paragraph" w:styleId="List">
    <w:name w:val="List"/>
    <w:basedOn w:val="BodyText"/>
    <w:rsid w:val="002E33AE"/>
    <w:pPr>
      <w:numPr>
        <w:numId w:val="1"/>
      </w:numPr>
    </w:pPr>
  </w:style>
  <w:style w:type="paragraph" w:customStyle="1" w:styleId="BoxText">
    <w:name w:val="Box Text"/>
    <w:basedOn w:val="Normal"/>
    <w:qFormat/>
    <w:rsid w:val="00E4620B"/>
    <w:pPr>
      <w:spacing w:before="60" w:after="60" w:line="252" w:lineRule="auto"/>
      <w:jc w:val="center"/>
    </w:pPr>
    <w:rPr>
      <w:color w:val="FFFFFF" w:themeColor="background1"/>
      <w:sz w:val="18"/>
    </w:rPr>
  </w:style>
  <w:style w:type="character" w:customStyle="1" w:styleId="Heading4Char">
    <w:name w:val="Heading 4 Char"/>
    <w:basedOn w:val="DefaultParagraphFont"/>
    <w:link w:val="Heading4"/>
    <w:rsid w:val="004778B9"/>
    <w:rPr>
      <w:rFonts w:asciiTheme="majorHAnsi" w:eastAsiaTheme="majorEastAsia" w:hAnsiTheme="majorHAnsi" w:cstheme="majorBidi"/>
      <w:bCs/>
      <w:iCs/>
      <w:color w:val="2B142D" w:themeColor="text2"/>
      <w:sz w:val="60"/>
    </w:rPr>
  </w:style>
  <w:style w:type="character" w:customStyle="1" w:styleId="Heading5Char">
    <w:name w:val="Heading 5 Char"/>
    <w:basedOn w:val="DefaultParagraphFont"/>
    <w:link w:val="Heading5"/>
    <w:rsid w:val="00637E75"/>
    <w:rPr>
      <w:rFonts w:asciiTheme="majorHAnsi" w:eastAsiaTheme="majorEastAsia" w:hAnsiTheme="majorHAnsi" w:cstheme="majorBidi"/>
      <w:color w:val="262626" w:themeColor="text1" w:themeTint="D9"/>
      <w:sz w:val="26"/>
    </w:rPr>
  </w:style>
  <w:style w:type="character" w:customStyle="1" w:styleId="Heading3Char">
    <w:name w:val="Heading 3 Char"/>
    <w:basedOn w:val="DefaultParagraphFont"/>
    <w:link w:val="Heading3"/>
    <w:rsid w:val="005A467B"/>
    <w:rPr>
      <w:rFonts w:asciiTheme="majorHAnsi" w:eastAsiaTheme="majorEastAsia" w:hAnsiTheme="majorHAnsi" w:cstheme="majorBidi"/>
      <w:bCs/>
      <w:color w:val="330F42" w:themeColor="accent2"/>
      <w:sz w:val="40"/>
    </w:rPr>
  </w:style>
  <w:style w:type="paragraph" w:customStyle="1" w:styleId="Mailer">
    <w:name w:val="Mailer"/>
    <w:basedOn w:val="Normal"/>
    <w:link w:val="MailerChar"/>
    <w:qFormat/>
    <w:rsid w:val="005A467B"/>
    <w:rPr>
      <w:color w:val="2B142D" w:themeColor="text2"/>
      <w:sz w:val="28"/>
    </w:rPr>
  </w:style>
  <w:style w:type="character" w:customStyle="1" w:styleId="MailerChar">
    <w:name w:val="Mailer Char"/>
    <w:basedOn w:val="DefaultParagraphFont"/>
    <w:link w:val="Mailer"/>
    <w:rsid w:val="005A467B"/>
    <w:rPr>
      <w:color w:val="2B142D" w:themeColor="text2"/>
      <w:sz w:val="28"/>
    </w:rPr>
  </w:style>
  <w:style w:type="paragraph" w:styleId="BlockText">
    <w:name w:val="Block Text"/>
    <w:basedOn w:val="Normal"/>
    <w:rsid w:val="005A467B"/>
    <w:pPr>
      <w:spacing w:line="264" w:lineRule="auto"/>
    </w:pPr>
    <w:rPr>
      <w:iCs/>
      <w:color w:val="404040" w:themeColor="text1" w:themeTint="BF"/>
      <w:sz w:val="20"/>
    </w:rPr>
  </w:style>
  <w:style w:type="paragraph" w:styleId="NormalWeb">
    <w:name w:val="Normal (Web)"/>
    <w:basedOn w:val="Normal"/>
    <w:uiPriority w:val="99"/>
    <w:unhideWhenUsed/>
    <w:rsid w:val="000B75E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2575F"/>
    <w:pPr>
      <w:ind w:left="720"/>
      <w:contextualSpacing/>
    </w:pPr>
  </w:style>
  <w:style w:type="table" w:styleId="TableGrid">
    <w:name w:val="Table Grid"/>
    <w:basedOn w:val="TableNormal"/>
    <w:uiPriority w:val="59"/>
    <w:rsid w:val="00A70D5B"/>
    <w:pPr>
      <w:spacing w:after="0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Grid-Accent1">
    <w:name w:val="Colorful Grid Accent 1"/>
    <w:basedOn w:val="TableNormal"/>
    <w:rsid w:val="0094407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CFE7" w:themeFill="accent1" w:themeFillTint="33"/>
    </w:tcPr>
    <w:tblStylePr w:type="firstRow">
      <w:rPr>
        <w:b/>
        <w:bCs/>
      </w:rPr>
      <w:tblPr/>
      <w:tcPr>
        <w:shd w:val="clear" w:color="auto" w:fill="CF9FC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9FC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C264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C264C" w:themeFill="accent1" w:themeFillShade="BF"/>
      </w:tcPr>
    </w:tblStylePr>
    <w:tblStylePr w:type="band1Vert">
      <w:tblPr/>
      <w:tcPr>
        <w:shd w:val="clear" w:color="auto" w:fill="C388C3" w:themeFill="accent1" w:themeFillTint="7F"/>
      </w:tcPr>
    </w:tblStylePr>
    <w:tblStylePr w:type="band1Horz">
      <w:tblPr/>
      <w:tcPr>
        <w:shd w:val="clear" w:color="auto" w:fill="C388C3" w:themeFill="accent1" w:themeFillTint="7F"/>
      </w:tcPr>
    </w:tblStylePr>
  </w:style>
  <w:style w:type="table" w:styleId="ColorfulList-Accent2">
    <w:name w:val="Colorful List Accent 2"/>
    <w:basedOn w:val="TableNormal"/>
    <w:rsid w:val="0094407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DC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0C34" w:themeFill="accent2" w:themeFillShade="CC"/>
      </w:tcPr>
    </w:tblStylePr>
    <w:tblStylePr w:type="lastRow">
      <w:rPr>
        <w:b/>
        <w:bCs/>
        <w:color w:val="280C3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A8EB" w:themeFill="accent2" w:themeFillTint="3F"/>
      </w:tcPr>
    </w:tblStylePr>
    <w:tblStylePr w:type="band1Horz">
      <w:tblPr/>
      <w:tcPr>
        <w:shd w:val="clear" w:color="auto" w:fill="DFB8EF" w:themeFill="accent2" w:themeFillTint="33"/>
      </w:tcPr>
    </w:tblStylePr>
  </w:style>
  <w:style w:type="table" w:styleId="LightGrid-Accent1">
    <w:name w:val="Light Grid Accent 1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663366" w:themeColor="accent1"/>
        <w:left w:val="single" w:sz="8" w:space="0" w:color="663366" w:themeColor="accent1"/>
        <w:bottom w:val="single" w:sz="8" w:space="0" w:color="663366" w:themeColor="accent1"/>
        <w:right w:val="single" w:sz="8" w:space="0" w:color="663366" w:themeColor="accent1"/>
        <w:insideH w:val="single" w:sz="8" w:space="0" w:color="663366" w:themeColor="accent1"/>
        <w:insideV w:val="single" w:sz="8" w:space="0" w:color="66336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18" w:space="0" w:color="663366" w:themeColor="accent1"/>
          <w:right w:val="single" w:sz="8" w:space="0" w:color="663366" w:themeColor="accent1"/>
          <w:insideH w:val="nil"/>
          <w:insideV w:val="single" w:sz="8" w:space="0" w:color="66336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  <w:insideH w:val="nil"/>
          <w:insideV w:val="single" w:sz="8" w:space="0" w:color="66336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  <w:tblStylePr w:type="band1Vert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  <w:shd w:val="clear" w:color="auto" w:fill="E1C4E1" w:themeFill="accent1" w:themeFillTint="3F"/>
      </w:tcPr>
    </w:tblStylePr>
    <w:tblStylePr w:type="band1Horz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  <w:insideV w:val="single" w:sz="8" w:space="0" w:color="663366" w:themeColor="accent1"/>
        </w:tcBorders>
        <w:shd w:val="clear" w:color="auto" w:fill="E1C4E1" w:themeFill="accent1" w:themeFillTint="3F"/>
      </w:tcPr>
    </w:tblStylePr>
    <w:tblStylePr w:type="band2Horz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  <w:insideV w:val="single" w:sz="8" w:space="0" w:color="663366" w:themeColor="accent1"/>
        </w:tcBorders>
      </w:tcPr>
    </w:tblStylePr>
  </w:style>
  <w:style w:type="table" w:styleId="LightGrid-Accent2">
    <w:name w:val="Light Grid Accent 2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330F42" w:themeColor="accent2"/>
        <w:left w:val="single" w:sz="8" w:space="0" w:color="330F42" w:themeColor="accent2"/>
        <w:bottom w:val="single" w:sz="8" w:space="0" w:color="330F42" w:themeColor="accent2"/>
        <w:right w:val="single" w:sz="8" w:space="0" w:color="330F42" w:themeColor="accent2"/>
        <w:insideH w:val="single" w:sz="8" w:space="0" w:color="330F42" w:themeColor="accent2"/>
        <w:insideV w:val="single" w:sz="8" w:space="0" w:color="330F4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18" w:space="0" w:color="330F42" w:themeColor="accent2"/>
          <w:right w:val="single" w:sz="8" w:space="0" w:color="330F42" w:themeColor="accent2"/>
          <w:insideH w:val="nil"/>
          <w:insideV w:val="single" w:sz="8" w:space="0" w:color="330F4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  <w:insideH w:val="nil"/>
          <w:insideV w:val="single" w:sz="8" w:space="0" w:color="330F4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</w:tcBorders>
      </w:tcPr>
    </w:tblStylePr>
    <w:tblStylePr w:type="band1Vert"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</w:tcBorders>
        <w:shd w:val="clear" w:color="auto" w:fill="D7A8EB" w:themeFill="accent2" w:themeFillTint="3F"/>
      </w:tcPr>
    </w:tblStylePr>
    <w:tblStylePr w:type="band1Horz"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  <w:insideV w:val="single" w:sz="8" w:space="0" w:color="330F42" w:themeColor="accent2"/>
        </w:tcBorders>
        <w:shd w:val="clear" w:color="auto" w:fill="D7A8EB" w:themeFill="accent2" w:themeFillTint="3F"/>
      </w:tcPr>
    </w:tblStylePr>
    <w:tblStylePr w:type="band2Horz"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  <w:insideV w:val="single" w:sz="8" w:space="0" w:color="330F42" w:themeColor="accent2"/>
        </w:tcBorders>
      </w:tcPr>
    </w:tblStylePr>
  </w:style>
  <w:style w:type="table" w:styleId="LightGrid-Accent3">
    <w:name w:val="Light Grid Accent 3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666699" w:themeColor="accent3"/>
        <w:left w:val="single" w:sz="8" w:space="0" w:color="666699" w:themeColor="accent3"/>
        <w:bottom w:val="single" w:sz="8" w:space="0" w:color="666699" w:themeColor="accent3"/>
        <w:right w:val="single" w:sz="8" w:space="0" w:color="666699" w:themeColor="accent3"/>
        <w:insideH w:val="single" w:sz="8" w:space="0" w:color="666699" w:themeColor="accent3"/>
        <w:insideV w:val="single" w:sz="8" w:space="0" w:color="66669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18" w:space="0" w:color="666699" w:themeColor="accent3"/>
          <w:right w:val="single" w:sz="8" w:space="0" w:color="666699" w:themeColor="accent3"/>
          <w:insideH w:val="nil"/>
          <w:insideV w:val="single" w:sz="8" w:space="0" w:color="66669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  <w:insideH w:val="nil"/>
          <w:insideV w:val="single" w:sz="8" w:space="0" w:color="66669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</w:tcBorders>
      </w:tcPr>
    </w:tblStylePr>
    <w:tblStylePr w:type="band1Vert"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</w:tcBorders>
        <w:shd w:val="clear" w:color="auto" w:fill="D9D9E5" w:themeFill="accent3" w:themeFillTint="3F"/>
      </w:tcPr>
    </w:tblStylePr>
    <w:tblStylePr w:type="band1Horz"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  <w:insideV w:val="single" w:sz="8" w:space="0" w:color="666699" w:themeColor="accent3"/>
        </w:tcBorders>
        <w:shd w:val="clear" w:color="auto" w:fill="D9D9E5" w:themeFill="accent3" w:themeFillTint="3F"/>
      </w:tcPr>
    </w:tblStylePr>
    <w:tblStylePr w:type="band2Horz"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  <w:insideV w:val="single" w:sz="8" w:space="0" w:color="666699" w:themeColor="accent3"/>
        </w:tcBorders>
      </w:tcPr>
    </w:tblStylePr>
  </w:style>
  <w:style w:type="table" w:styleId="MediumGrid1-Accent3">
    <w:name w:val="Medium Grid 1 Accent 3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8C8CB2" w:themeColor="accent3" w:themeTint="BF"/>
        <w:left w:val="single" w:sz="8" w:space="0" w:color="8C8CB2" w:themeColor="accent3" w:themeTint="BF"/>
        <w:bottom w:val="single" w:sz="8" w:space="0" w:color="8C8CB2" w:themeColor="accent3" w:themeTint="BF"/>
        <w:right w:val="single" w:sz="8" w:space="0" w:color="8C8CB2" w:themeColor="accent3" w:themeTint="BF"/>
        <w:insideH w:val="single" w:sz="8" w:space="0" w:color="8C8CB2" w:themeColor="accent3" w:themeTint="BF"/>
        <w:insideV w:val="single" w:sz="8" w:space="0" w:color="8C8CB2" w:themeColor="accent3" w:themeTint="BF"/>
      </w:tblBorders>
    </w:tblPr>
    <w:tcPr>
      <w:shd w:val="clear" w:color="auto" w:fill="D9D9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8CB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B2CC" w:themeFill="accent3" w:themeFillTint="7F"/>
      </w:tcPr>
    </w:tblStylePr>
    <w:tblStylePr w:type="band1Horz">
      <w:tblPr/>
      <w:tcPr>
        <w:shd w:val="clear" w:color="auto" w:fill="B2B2CC" w:themeFill="accent3" w:themeFillTint="7F"/>
      </w:tcPr>
    </w:tblStylePr>
  </w:style>
  <w:style w:type="table" w:styleId="LightList-Accent1">
    <w:name w:val="Light List Accent 1"/>
    <w:basedOn w:val="TableNormal"/>
    <w:rsid w:val="00A74373"/>
    <w:pPr>
      <w:spacing w:after="0"/>
    </w:pPr>
    <w:tblPr>
      <w:tblStyleRowBandSize w:val="1"/>
      <w:tblStyleColBandSize w:val="1"/>
      <w:tblBorders>
        <w:top w:val="single" w:sz="8" w:space="0" w:color="663366" w:themeColor="accent1"/>
        <w:left w:val="single" w:sz="8" w:space="0" w:color="663366" w:themeColor="accent1"/>
        <w:bottom w:val="single" w:sz="8" w:space="0" w:color="663366" w:themeColor="accent1"/>
        <w:right w:val="single" w:sz="8" w:space="0" w:color="66336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6336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  <w:tblStylePr w:type="band1Horz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</w:style>
  <w:style w:type="table" w:styleId="LightShading-Accent2">
    <w:name w:val="Light Shading Accent 2"/>
    <w:basedOn w:val="TableNormal"/>
    <w:rsid w:val="00A74373"/>
    <w:pPr>
      <w:spacing w:after="0"/>
    </w:pPr>
    <w:rPr>
      <w:color w:val="260B31" w:themeColor="accent2" w:themeShade="BF"/>
    </w:rPr>
    <w:tblPr>
      <w:tblStyleRowBandSize w:val="1"/>
      <w:tblStyleColBandSize w:val="1"/>
      <w:tblBorders>
        <w:top w:val="single" w:sz="8" w:space="0" w:color="330F42" w:themeColor="accent2"/>
        <w:bottom w:val="single" w:sz="8" w:space="0" w:color="330F4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0F42" w:themeColor="accent2"/>
          <w:left w:val="nil"/>
          <w:bottom w:val="single" w:sz="8" w:space="0" w:color="330F4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0F42" w:themeColor="accent2"/>
          <w:left w:val="nil"/>
          <w:bottom w:val="single" w:sz="8" w:space="0" w:color="330F4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A8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A8EB" w:themeFill="accent2" w:themeFillTint="3F"/>
      </w:tcPr>
    </w:tblStylePr>
  </w:style>
  <w:style w:type="table" w:styleId="MediumShading1-Accent1">
    <w:name w:val="Medium Shading 1 Accent 1"/>
    <w:basedOn w:val="TableNormal"/>
    <w:rsid w:val="00A74373"/>
    <w:pPr>
      <w:spacing w:after="0"/>
    </w:pPr>
    <w:tblPr>
      <w:tblStyleRowBandSize w:val="1"/>
      <w:tblStyleColBandSize w:val="1"/>
      <w:tblBorders>
        <w:top w:val="single" w:sz="8" w:space="0" w:color="A150A1" w:themeColor="accent1" w:themeTint="BF"/>
        <w:left w:val="single" w:sz="8" w:space="0" w:color="A150A1" w:themeColor="accent1" w:themeTint="BF"/>
        <w:bottom w:val="single" w:sz="8" w:space="0" w:color="A150A1" w:themeColor="accent1" w:themeTint="BF"/>
        <w:right w:val="single" w:sz="8" w:space="0" w:color="A150A1" w:themeColor="accent1" w:themeTint="BF"/>
        <w:insideH w:val="single" w:sz="8" w:space="0" w:color="A150A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150A1" w:themeColor="accent1" w:themeTint="BF"/>
          <w:left w:val="single" w:sz="8" w:space="0" w:color="A150A1" w:themeColor="accent1" w:themeTint="BF"/>
          <w:bottom w:val="single" w:sz="8" w:space="0" w:color="A150A1" w:themeColor="accent1" w:themeTint="BF"/>
          <w:right w:val="single" w:sz="8" w:space="0" w:color="A150A1" w:themeColor="accent1" w:themeTint="BF"/>
          <w:insideH w:val="nil"/>
          <w:insideV w:val="nil"/>
        </w:tcBorders>
        <w:shd w:val="clear" w:color="auto" w:fill="66336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50A1" w:themeColor="accent1" w:themeTint="BF"/>
          <w:left w:val="single" w:sz="8" w:space="0" w:color="A150A1" w:themeColor="accent1" w:themeTint="BF"/>
          <w:bottom w:val="single" w:sz="8" w:space="0" w:color="A150A1" w:themeColor="accent1" w:themeTint="BF"/>
          <w:right w:val="single" w:sz="8" w:space="0" w:color="A150A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C4E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C4E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363D2"/>
    <w:rPr>
      <w:color w:val="BC5FBC" w:themeColor="hyperlink"/>
      <w:u w:val="single"/>
    </w:rPr>
  </w:style>
  <w:style w:type="table" w:styleId="LightShading-Accent1">
    <w:name w:val="Light Shading Accent 1"/>
    <w:basedOn w:val="TableNormal"/>
    <w:rsid w:val="00F363D2"/>
    <w:pPr>
      <w:spacing w:after="0"/>
    </w:pPr>
    <w:rPr>
      <w:color w:val="4C264C" w:themeColor="accent1" w:themeShade="BF"/>
    </w:rPr>
    <w:tblPr>
      <w:tblStyleRowBandSize w:val="1"/>
      <w:tblStyleColBandSize w:val="1"/>
      <w:tblBorders>
        <w:top w:val="single" w:sz="8" w:space="0" w:color="663366" w:themeColor="accent1"/>
        <w:bottom w:val="single" w:sz="8" w:space="0" w:color="66336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3366" w:themeColor="accent1"/>
          <w:left w:val="nil"/>
          <w:bottom w:val="single" w:sz="8" w:space="0" w:color="66336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3366" w:themeColor="accent1"/>
          <w:left w:val="nil"/>
          <w:bottom w:val="single" w:sz="8" w:space="0" w:color="66336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C4E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C4E1" w:themeFill="accent1" w:themeFillTint="3F"/>
      </w:tcPr>
    </w:tblStylePr>
  </w:style>
  <w:style w:type="table" w:styleId="MediumShading1-Accent2">
    <w:name w:val="Medium Shading 1 Accent 2"/>
    <w:basedOn w:val="TableNormal"/>
    <w:rsid w:val="00EC0479"/>
    <w:pPr>
      <w:spacing w:after="0"/>
    </w:pPr>
    <w:tblPr>
      <w:tblStyleRowBandSize w:val="1"/>
      <w:tblStyleColBandSize w:val="1"/>
      <w:tblBorders>
        <w:top w:val="single" w:sz="8" w:space="0" w:color="762399" w:themeColor="accent2" w:themeTint="BF"/>
        <w:left w:val="single" w:sz="8" w:space="0" w:color="762399" w:themeColor="accent2" w:themeTint="BF"/>
        <w:bottom w:val="single" w:sz="8" w:space="0" w:color="762399" w:themeColor="accent2" w:themeTint="BF"/>
        <w:right w:val="single" w:sz="8" w:space="0" w:color="762399" w:themeColor="accent2" w:themeTint="BF"/>
        <w:insideH w:val="single" w:sz="8" w:space="0" w:color="76239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2399" w:themeColor="accent2" w:themeTint="BF"/>
          <w:left w:val="single" w:sz="8" w:space="0" w:color="762399" w:themeColor="accent2" w:themeTint="BF"/>
          <w:bottom w:val="single" w:sz="8" w:space="0" w:color="762399" w:themeColor="accent2" w:themeTint="BF"/>
          <w:right w:val="single" w:sz="8" w:space="0" w:color="762399" w:themeColor="accent2" w:themeTint="BF"/>
          <w:insideH w:val="nil"/>
          <w:insideV w:val="nil"/>
        </w:tcBorders>
        <w:shd w:val="clear" w:color="auto" w:fill="330F4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2399" w:themeColor="accent2" w:themeTint="BF"/>
          <w:left w:val="single" w:sz="8" w:space="0" w:color="762399" w:themeColor="accent2" w:themeTint="BF"/>
          <w:bottom w:val="single" w:sz="8" w:space="0" w:color="762399" w:themeColor="accent2" w:themeTint="BF"/>
          <w:right w:val="single" w:sz="8" w:space="0" w:color="76239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A8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A8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E55B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C11D23"/>
    <w:rPr>
      <w:color w:val="9775A7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0E0C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E0CCF"/>
    <w:rPr>
      <w:rFonts w:ascii="Segoe UI" w:hAnsi="Segoe UI" w:cs="Segoe UI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ation@pento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oeysdietzcanad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Real Estate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6C13EC-0A45-DB4B-9FCB-D70D69F4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Gauvin</dc:creator>
  <cp:lastModifiedBy>Microsoft Office User</cp:lastModifiedBy>
  <cp:revision>2</cp:revision>
  <cp:lastPrinted>2019-03-12T19:00:00Z</cp:lastPrinted>
  <dcterms:created xsi:type="dcterms:W3CDTF">2019-03-25T13:31:00Z</dcterms:created>
  <dcterms:modified xsi:type="dcterms:W3CDTF">2019-03-25T13:31:00Z</dcterms:modified>
</cp:coreProperties>
</file>